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F8F563" w14:textId="77777777" w:rsidR="00A448D9" w:rsidRDefault="00A448D9" w:rsidP="00A448D9">
      <w:pPr>
        <w:spacing w:line="480" w:lineRule="auto"/>
        <w:jc w:val="center"/>
        <w:rPr>
          <w:rFonts w:ascii="Times New Roman" w:hAnsi="Times New Roman" w:cs="Times New Roman"/>
          <w:bCs/>
          <w:sz w:val="24"/>
          <w:szCs w:val="24"/>
          <w:lang w:val="en-US"/>
        </w:rPr>
      </w:pPr>
    </w:p>
    <w:p w14:paraId="2B7E679B" w14:textId="77777777" w:rsidR="00A448D9" w:rsidRDefault="00A448D9" w:rsidP="00A448D9">
      <w:pPr>
        <w:spacing w:line="480" w:lineRule="auto"/>
        <w:jc w:val="center"/>
        <w:rPr>
          <w:rFonts w:ascii="Times New Roman" w:hAnsi="Times New Roman" w:cs="Times New Roman"/>
          <w:bCs/>
          <w:sz w:val="24"/>
          <w:szCs w:val="24"/>
          <w:lang w:val="en-US"/>
        </w:rPr>
      </w:pPr>
    </w:p>
    <w:p w14:paraId="21D778D8" w14:textId="77777777" w:rsidR="00A448D9" w:rsidRDefault="00A448D9" w:rsidP="00A448D9">
      <w:pPr>
        <w:spacing w:line="480" w:lineRule="auto"/>
        <w:jc w:val="center"/>
        <w:rPr>
          <w:rFonts w:ascii="Times New Roman" w:hAnsi="Times New Roman" w:cs="Times New Roman"/>
          <w:bCs/>
          <w:sz w:val="24"/>
          <w:szCs w:val="24"/>
          <w:lang w:val="en-US"/>
        </w:rPr>
      </w:pPr>
    </w:p>
    <w:p w14:paraId="5A3FEA8C" w14:textId="77777777" w:rsidR="00A448D9" w:rsidRDefault="00A448D9" w:rsidP="00A448D9">
      <w:pPr>
        <w:spacing w:line="480" w:lineRule="auto"/>
        <w:jc w:val="center"/>
        <w:rPr>
          <w:rFonts w:ascii="Times New Roman" w:hAnsi="Times New Roman" w:cs="Times New Roman"/>
          <w:bCs/>
          <w:sz w:val="24"/>
          <w:szCs w:val="24"/>
          <w:lang w:val="en-US"/>
        </w:rPr>
      </w:pPr>
    </w:p>
    <w:p w14:paraId="21B17679" w14:textId="77777777" w:rsidR="00A448D9" w:rsidRDefault="00A448D9" w:rsidP="00A448D9">
      <w:pPr>
        <w:spacing w:line="480" w:lineRule="auto"/>
        <w:jc w:val="center"/>
        <w:rPr>
          <w:rFonts w:ascii="Times New Roman" w:hAnsi="Times New Roman" w:cs="Times New Roman"/>
          <w:bCs/>
          <w:sz w:val="24"/>
          <w:szCs w:val="24"/>
          <w:lang w:val="en-US"/>
        </w:rPr>
      </w:pPr>
    </w:p>
    <w:p w14:paraId="7C8CDE5B" w14:textId="6115F052" w:rsidR="00DF3FBA" w:rsidRDefault="00DF3FBA" w:rsidP="00A448D9">
      <w:pPr>
        <w:spacing w:line="480" w:lineRule="auto"/>
        <w:jc w:val="center"/>
        <w:rPr>
          <w:rFonts w:ascii="Times New Roman" w:hAnsi="Times New Roman" w:cs="Times New Roman"/>
          <w:bCs/>
          <w:sz w:val="24"/>
          <w:szCs w:val="24"/>
          <w:lang w:val="en-US"/>
        </w:rPr>
      </w:pPr>
      <w:r w:rsidRPr="00DF3FBA">
        <w:rPr>
          <w:rFonts w:ascii="Times New Roman" w:hAnsi="Times New Roman" w:cs="Times New Roman"/>
          <w:bCs/>
          <w:sz w:val="24"/>
          <w:szCs w:val="24"/>
          <w:lang w:val="en-US"/>
        </w:rPr>
        <w:t xml:space="preserve">Microaggressions </w:t>
      </w:r>
      <w:r w:rsidRPr="00DF3FBA">
        <w:rPr>
          <w:rFonts w:ascii="Times New Roman" w:hAnsi="Times New Roman" w:cs="Times New Roman"/>
          <w:bCs/>
          <w:sz w:val="24"/>
          <w:szCs w:val="24"/>
          <w:lang w:val="en-US"/>
        </w:rPr>
        <w:t>Vs</w:t>
      </w:r>
      <w:r w:rsidR="00480485">
        <w:rPr>
          <w:rFonts w:ascii="Times New Roman" w:hAnsi="Times New Roman" w:cs="Times New Roman"/>
          <w:bCs/>
          <w:sz w:val="24"/>
          <w:szCs w:val="24"/>
          <w:lang w:val="en-US"/>
        </w:rPr>
        <w:t>.</w:t>
      </w:r>
      <w:r w:rsidRPr="00DF3FBA">
        <w:rPr>
          <w:rFonts w:ascii="Times New Roman" w:hAnsi="Times New Roman" w:cs="Times New Roman"/>
          <w:bCs/>
          <w:sz w:val="24"/>
          <w:szCs w:val="24"/>
          <w:lang w:val="en-US"/>
        </w:rPr>
        <w:t xml:space="preserve"> Faux Pas in Social Interactions</w:t>
      </w:r>
    </w:p>
    <w:p w14:paraId="74E0C26F" w14:textId="30A48F9B" w:rsidR="00DF3FBA" w:rsidRDefault="00DF3FBA" w:rsidP="00A448D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3425F577" w14:textId="6E8CC07A" w:rsidR="00DF3FBA" w:rsidRDefault="00DF3FBA" w:rsidP="00A448D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3AB7A3A7" w14:textId="77777777" w:rsidR="00A448D9" w:rsidRDefault="00A448D9" w:rsidP="00A448D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0BAC548E" w14:textId="0FD6B3AD" w:rsidR="00DF3FBA" w:rsidRDefault="00DF3FBA" w:rsidP="00A448D9">
      <w:pPr>
        <w:spacing w:line="480" w:lineRule="auto"/>
        <w:jc w:val="center"/>
        <w:rPr>
          <w:rFonts w:ascii="Times New Roman" w:hAnsi="Times New Roman" w:cs="Times New Roman"/>
          <w:bCs/>
          <w:sz w:val="24"/>
          <w:szCs w:val="24"/>
          <w:lang w:val="en-US"/>
        </w:rPr>
      </w:pPr>
      <w:r w:rsidRPr="00DF3FBA">
        <w:rPr>
          <w:rFonts w:ascii="Times New Roman" w:hAnsi="Times New Roman" w:cs="Times New Roman"/>
          <w:bCs/>
          <w:sz w:val="24"/>
          <w:szCs w:val="24"/>
          <w:lang w:val="en-US"/>
        </w:rPr>
        <w:lastRenderedPageBreak/>
        <w:t>Microaggressions Vs. Faux Pas in Social Interactions</w:t>
      </w:r>
    </w:p>
    <w:p w14:paraId="6C99FFF7" w14:textId="77777777" w:rsidR="00DF3FBA" w:rsidRDefault="00DF3FBA" w:rsidP="00A448D9">
      <w:pPr>
        <w:spacing w:line="480" w:lineRule="auto"/>
        <w:jc w:val="center"/>
        <w:rPr>
          <w:rFonts w:ascii="Times New Roman" w:hAnsi="Times New Roman" w:cs="Times New Roman"/>
          <w:b/>
          <w:sz w:val="24"/>
          <w:szCs w:val="24"/>
          <w:lang w:val="en-US"/>
        </w:rPr>
      </w:pPr>
      <w:r w:rsidRPr="00DF3FBA">
        <w:rPr>
          <w:rFonts w:ascii="Times New Roman" w:hAnsi="Times New Roman" w:cs="Times New Roman"/>
          <w:b/>
          <w:sz w:val="24"/>
          <w:szCs w:val="24"/>
          <w:lang w:val="en-US"/>
        </w:rPr>
        <w:t>Introduction</w:t>
      </w:r>
    </w:p>
    <w:p w14:paraId="747B70D1" w14:textId="537FF257" w:rsidR="00DF3FBA" w:rsidRDefault="00DF3FBA" w:rsidP="00A448D9">
      <w:pPr>
        <w:spacing w:line="480" w:lineRule="auto"/>
        <w:ind w:firstLine="720"/>
        <w:rPr>
          <w:rFonts w:ascii="Times New Roman" w:hAnsi="Times New Roman" w:cs="Times New Roman"/>
          <w:sz w:val="24"/>
          <w:szCs w:val="24"/>
          <w:lang w:val="en-US"/>
        </w:rPr>
      </w:pPr>
      <w:r w:rsidRPr="00DF3FBA">
        <w:rPr>
          <w:rFonts w:ascii="Times New Roman" w:hAnsi="Times New Roman" w:cs="Times New Roman"/>
          <w:sz w:val="24"/>
          <w:szCs w:val="24"/>
          <w:lang w:val="en-US"/>
        </w:rPr>
        <w:t>Social interactions are intrinsically complicated due to numerous unforeseeable circumstances. More specifically, the unpredictability of a recipient’s perception of a social message concerning the sender</w:t>
      </w:r>
      <w:r w:rsidR="005F4D60">
        <w:rPr>
          <w:rFonts w:ascii="Times New Roman" w:hAnsi="Times New Roman" w:cs="Times New Roman"/>
          <w:sz w:val="24"/>
          <w:szCs w:val="24"/>
          <w:lang w:val="en-US"/>
        </w:rPr>
        <w:t>’</w:t>
      </w:r>
      <w:r w:rsidRPr="00DF3FBA">
        <w:rPr>
          <w:rFonts w:ascii="Times New Roman" w:hAnsi="Times New Roman" w:cs="Times New Roman"/>
          <w:sz w:val="24"/>
          <w:szCs w:val="24"/>
          <w:lang w:val="en-US"/>
        </w:rPr>
        <w:t>s intentions demands a high level of awareness in social interactions to recognize unpleasant situations. Such situations include microaggressions, in which biased actions that feel discriminatory are made, or comments that reflect insensitivity or derogatory views concerning the recipient of a message or action (McClure &amp; Rini, 2020). A similarly unpleasant situation is a faux pas, where a person unintentionally insults another due to an ignorance of several crucial aspects of the recipient of the social message (Banerjee et al</w:t>
      </w:r>
      <w:r w:rsidR="005F4D60">
        <w:rPr>
          <w:rFonts w:ascii="Times New Roman" w:hAnsi="Times New Roman" w:cs="Times New Roman"/>
          <w:sz w:val="24"/>
          <w:szCs w:val="24"/>
          <w:lang w:val="en-US"/>
        </w:rPr>
        <w:t>.</w:t>
      </w:r>
      <w:r w:rsidRPr="00DF3FBA">
        <w:rPr>
          <w:rFonts w:ascii="Times New Roman" w:hAnsi="Times New Roman" w:cs="Times New Roman"/>
          <w:sz w:val="24"/>
          <w:szCs w:val="24"/>
          <w:lang w:val="en-US"/>
        </w:rPr>
        <w:t xml:space="preserve">, 2011). Consequently, both contexts may evoke negative emotional and psychological implications on the recipient. However, microaggressions contain a bias component that is not present in a faux pas, especially depending on the subjective perception of the recipient regarding the social message. This paper attempts to differentiate </w:t>
      </w:r>
      <w:r w:rsidR="00D92C26" w:rsidRPr="00DF3FBA">
        <w:rPr>
          <w:rFonts w:ascii="Times New Roman" w:hAnsi="Times New Roman" w:cs="Times New Roman"/>
          <w:sz w:val="24"/>
          <w:szCs w:val="24"/>
          <w:lang w:val="en-US"/>
        </w:rPr>
        <w:t>microaggressions</w:t>
      </w:r>
      <w:r w:rsidRPr="00DF3FBA">
        <w:rPr>
          <w:rFonts w:ascii="Times New Roman" w:hAnsi="Times New Roman" w:cs="Times New Roman"/>
          <w:sz w:val="24"/>
          <w:szCs w:val="24"/>
          <w:lang w:val="en-US"/>
        </w:rPr>
        <w:t xml:space="preserve"> from faux pas situations while touching on why microaggressions can be seen as more than individual infractions.</w:t>
      </w:r>
    </w:p>
    <w:p w14:paraId="01B9DDC0" w14:textId="1530BFB9" w:rsidR="00DF3FBA" w:rsidRDefault="00DF3FBA" w:rsidP="00A448D9">
      <w:pPr>
        <w:spacing w:line="480" w:lineRule="auto"/>
        <w:jc w:val="center"/>
        <w:rPr>
          <w:rFonts w:ascii="Times New Roman" w:hAnsi="Times New Roman" w:cs="Times New Roman"/>
          <w:b/>
          <w:sz w:val="24"/>
          <w:szCs w:val="24"/>
          <w:lang w:val="en-US"/>
        </w:rPr>
      </w:pPr>
      <w:r w:rsidRPr="00DF3FBA">
        <w:rPr>
          <w:rFonts w:ascii="Times New Roman" w:hAnsi="Times New Roman" w:cs="Times New Roman"/>
          <w:b/>
          <w:sz w:val="24"/>
          <w:szCs w:val="24"/>
          <w:lang w:val="en-US"/>
        </w:rPr>
        <w:t>Microaggressions</w:t>
      </w:r>
      <w:r>
        <w:rPr>
          <w:rFonts w:ascii="Times New Roman" w:hAnsi="Times New Roman" w:cs="Times New Roman"/>
          <w:b/>
          <w:sz w:val="24"/>
          <w:szCs w:val="24"/>
          <w:lang w:val="en-US"/>
        </w:rPr>
        <w:t xml:space="preserve"> and </w:t>
      </w:r>
      <w:r w:rsidR="005F4D60">
        <w:rPr>
          <w:rFonts w:ascii="Times New Roman" w:hAnsi="Times New Roman" w:cs="Times New Roman"/>
          <w:b/>
          <w:sz w:val="24"/>
          <w:szCs w:val="24"/>
          <w:lang w:val="en-US"/>
        </w:rPr>
        <w:t>h</w:t>
      </w:r>
      <w:r>
        <w:rPr>
          <w:rFonts w:ascii="Times New Roman" w:hAnsi="Times New Roman" w:cs="Times New Roman"/>
          <w:b/>
          <w:sz w:val="24"/>
          <w:szCs w:val="24"/>
          <w:lang w:val="en-US"/>
        </w:rPr>
        <w:t>ow the</w:t>
      </w:r>
      <w:r w:rsidR="005F4D60">
        <w:rPr>
          <w:rFonts w:ascii="Times New Roman" w:hAnsi="Times New Roman" w:cs="Times New Roman"/>
          <w:b/>
          <w:sz w:val="24"/>
          <w:szCs w:val="24"/>
          <w:lang w:val="en-US"/>
        </w:rPr>
        <w:t>y</w:t>
      </w:r>
      <w:r>
        <w:rPr>
          <w:rFonts w:ascii="Times New Roman" w:hAnsi="Times New Roman" w:cs="Times New Roman"/>
          <w:b/>
          <w:sz w:val="24"/>
          <w:szCs w:val="24"/>
          <w:lang w:val="en-US"/>
        </w:rPr>
        <w:t xml:space="preserve"> Differ from Faux Pas</w:t>
      </w:r>
    </w:p>
    <w:p w14:paraId="286A2195" w14:textId="77777777" w:rsidR="00DF3FBA" w:rsidRDefault="00DF3FBA" w:rsidP="00A448D9">
      <w:pPr>
        <w:spacing w:line="480" w:lineRule="auto"/>
        <w:ind w:firstLine="720"/>
        <w:rPr>
          <w:rFonts w:ascii="Times New Roman" w:hAnsi="Times New Roman" w:cs="Times New Roman"/>
          <w:sz w:val="24"/>
          <w:szCs w:val="24"/>
          <w:lang w:val="en-US"/>
        </w:rPr>
      </w:pPr>
      <w:r w:rsidRPr="00DF3FBA">
        <w:rPr>
          <w:rFonts w:ascii="Times New Roman" w:hAnsi="Times New Roman" w:cs="Times New Roman"/>
          <w:sz w:val="24"/>
          <w:szCs w:val="24"/>
          <w:lang w:val="en-US"/>
        </w:rPr>
        <w:t xml:space="preserve">Microaggressions are commonplace, interpersonally communicated, derogatory messages related to a person’s perceived marginalized status (Sue 2010). Microaggressions can be verbal, nonverbal, and environmental, and they can appear in facial expressions, body language, terminology, representation, or remarks (Nordmarken, 2014). These often unconscious and unintentional messages result in the various brief, unthinking slights, snubs, insults, or other indignities, frequently inserted in social interactions (Sue 2010). As such, microaggressions may cause negative consequences that are unseen to many deliverers and </w:t>
      </w:r>
      <w:r w:rsidRPr="00DF3FBA">
        <w:rPr>
          <w:rFonts w:ascii="Times New Roman" w:hAnsi="Times New Roman" w:cs="Times New Roman"/>
          <w:sz w:val="24"/>
          <w:szCs w:val="24"/>
          <w:lang w:val="en-US"/>
        </w:rPr>
        <w:lastRenderedPageBreak/>
        <w:t>recipients, such as reproducing oppression on the interpersonal level (Nordmarken, 2014). As a result, the recipients of microaggressions may suffer cumulative stress and somatic effects similar to those caused by a catastrophically traumatic event (Nordmarken, 2014). Some common consequences include chronic health problems and persistent feelings of alienation, anxiety, anger, depression, fear, hyper-vigilance, fatigue, hopelessness, and/or suicide (Nordmarken, 2014). Nonetheless, microaggressions remain contentious due to conflicting understandings of what qualifies to be a microaggression.</w:t>
      </w:r>
    </w:p>
    <w:p w14:paraId="642765BB" w14:textId="587A391B" w:rsidR="00DF3FBA" w:rsidRDefault="00DF3FBA" w:rsidP="00A448D9">
      <w:pPr>
        <w:spacing w:line="480" w:lineRule="auto"/>
        <w:ind w:firstLine="720"/>
        <w:rPr>
          <w:rFonts w:ascii="Times New Roman" w:hAnsi="Times New Roman" w:cs="Times New Roman"/>
          <w:sz w:val="24"/>
          <w:szCs w:val="24"/>
          <w:lang w:val="en-US"/>
        </w:rPr>
      </w:pPr>
      <w:r w:rsidRPr="00DF3FBA">
        <w:rPr>
          <w:rFonts w:ascii="Times New Roman" w:hAnsi="Times New Roman" w:cs="Times New Roman"/>
          <w:sz w:val="24"/>
          <w:szCs w:val="24"/>
          <w:lang w:val="en-US"/>
        </w:rPr>
        <w:t>Microaggressions frequently transcend the level of individual infractions. Fundamentally, microaggressions are often associated with active manifestations of derogatory stereotypes (Nordmarken, 2014). As such, they can reflect a perception on the perpetrator</w:t>
      </w:r>
      <w:r w:rsidR="005F4D60">
        <w:rPr>
          <w:rFonts w:ascii="Times New Roman" w:hAnsi="Times New Roman" w:cs="Times New Roman"/>
          <w:sz w:val="24"/>
          <w:szCs w:val="24"/>
          <w:lang w:val="en-US"/>
        </w:rPr>
        <w:t>’</w:t>
      </w:r>
      <w:r w:rsidRPr="00DF3FBA">
        <w:rPr>
          <w:rFonts w:ascii="Times New Roman" w:hAnsi="Times New Roman" w:cs="Times New Roman"/>
          <w:sz w:val="24"/>
          <w:szCs w:val="24"/>
          <w:lang w:val="en-US"/>
        </w:rPr>
        <w:t>s part that a particular group to which the recipient belongs is inferior in a certain manner. For instance, racial microaggressions directed to an individual may communicate hostile, derogatory, or negative racial slights and insults toward people of a certain race (Sue, 2010). Another example illustrated by Nordmarken (2014) entails microaggressions directed towards transgender individuals by addressing them with incorrect gender pronouns, call</w:t>
      </w:r>
      <w:r w:rsidR="005F4D60">
        <w:rPr>
          <w:rFonts w:ascii="Times New Roman" w:hAnsi="Times New Roman" w:cs="Times New Roman"/>
          <w:sz w:val="24"/>
          <w:szCs w:val="24"/>
          <w:lang w:val="en-US"/>
        </w:rPr>
        <w:t>ing them by former names, inquiring about their ‘‘real’’ identity, or explaining</w:t>
      </w:r>
      <w:r w:rsidRPr="00DF3FBA">
        <w:rPr>
          <w:rFonts w:ascii="Times New Roman" w:hAnsi="Times New Roman" w:cs="Times New Roman"/>
          <w:sz w:val="24"/>
          <w:szCs w:val="24"/>
          <w:lang w:val="en-US"/>
        </w:rPr>
        <w:t xml:space="preserve"> their gender identity. Also, microag</w:t>
      </w:r>
      <w:r w:rsidR="005F4D60">
        <w:rPr>
          <w:rFonts w:ascii="Times New Roman" w:hAnsi="Times New Roman" w:cs="Times New Roman"/>
          <w:sz w:val="24"/>
          <w:szCs w:val="24"/>
          <w:lang w:val="en-US"/>
        </w:rPr>
        <w:t>gression</w:t>
      </w:r>
      <w:r w:rsidRPr="00DF3FBA">
        <w:rPr>
          <w:rFonts w:ascii="Times New Roman" w:hAnsi="Times New Roman" w:cs="Times New Roman"/>
          <w:sz w:val="24"/>
          <w:szCs w:val="24"/>
          <w:lang w:val="en-US"/>
        </w:rPr>
        <w:t>s of people with disabilities may ignore other aspects of the individual’s identity other than their disability (Sue, 2010). Therefore, microaggressions are mostly seen as more than individual infractions since they signify a marginalization of a certain group of individuals.</w:t>
      </w:r>
    </w:p>
    <w:p w14:paraId="73D215FB" w14:textId="49A7A92A" w:rsidR="00DF3FBA" w:rsidRDefault="00DF3FBA" w:rsidP="00A448D9">
      <w:pPr>
        <w:spacing w:line="480" w:lineRule="auto"/>
        <w:jc w:val="center"/>
        <w:rPr>
          <w:rFonts w:ascii="Times New Roman" w:hAnsi="Times New Roman" w:cs="Times New Roman"/>
          <w:b/>
          <w:sz w:val="24"/>
          <w:szCs w:val="24"/>
          <w:lang w:val="en-US"/>
        </w:rPr>
      </w:pPr>
      <w:r w:rsidRPr="00DF3FBA">
        <w:rPr>
          <w:rFonts w:ascii="Times New Roman" w:hAnsi="Times New Roman" w:cs="Times New Roman"/>
          <w:b/>
          <w:sz w:val="24"/>
          <w:szCs w:val="24"/>
          <w:lang w:val="en-US"/>
        </w:rPr>
        <w:t xml:space="preserve">Faux </w:t>
      </w:r>
      <w:r>
        <w:rPr>
          <w:rFonts w:ascii="Times New Roman" w:hAnsi="Times New Roman" w:cs="Times New Roman"/>
          <w:b/>
          <w:sz w:val="24"/>
          <w:szCs w:val="24"/>
          <w:lang w:val="en-US"/>
        </w:rPr>
        <w:t>P</w:t>
      </w:r>
      <w:r w:rsidRPr="00DF3FBA">
        <w:rPr>
          <w:rFonts w:ascii="Times New Roman" w:hAnsi="Times New Roman" w:cs="Times New Roman"/>
          <w:b/>
          <w:sz w:val="24"/>
          <w:szCs w:val="24"/>
          <w:lang w:val="en-US"/>
        </w:rPr>
        <w:t>as</w:t>
      </w:r>
      <w:r>
        <w:rPr>
          <w:rFonts w:ascii="Times New Roman" w:hAnsi="Times New Roman" w:cs="Times New Roman"/>
          <w:b/>
          <w:sz w:val="24"/>
          <w:szCs w:val="24"/>
          <w:lang w:val="en-US"/>
        </w:rPr>
        <w:t xml:space="preserve"> and how they Differ from </w:t>
      </w:r>
      <w:r w:rsidR="00D92C26">
        <w:rPr>
          <w:rFonts w:ascii="Times New Roman" w:hAnsi="Times New Roman" w:cs="Times New Roman"/>
          <w:b/>
          <w:sz w:val="24"/>
          <w:szCs w:val="24"/>
          <w:lang w:val="en-US"/>
        </w:rPr>
        <w:t>Microaggressions</w:t>
      </w:r>
    </w:p>
    <w:p w14:paraId="3EB55AB2" w14:textId="48E51C91" w:rsidR="00DF3FBA" w:rsidRDefault="00DF3FBA" w:rsidP="00A448D9">
      <w:pPr>
        <w:spacing w:line="480" w:lineRule="auto"/>
        <w:ind w:firstLine="720"/>
        <w:rPr>
          <w:rFonts w:ascii="Times New Roman" w:hAnsi="Times New Roman" w:cs="Times New Roman"/>
          <w:sz w:val="24"/>
          <w:szCs w:val="24"/>
          <w:lang w:val="en-US"/>
        </w:rPr>
      </w:pPr>
      <w:r w:rsidRPr="00DF3FBA">
        <w:rPr>
          <w:rFonts w:ascii="Times New Roman" w:hAnsi="Times New Roman" w:cs="Times New Roman"/>
          <w:sz w:val="24"/>
          <w:szCs w:val="24"/>
          <w:lang w:val="en-US"/>
        </w:rPr>
        <w:t>Conversely, faux pas, which is a French word meaning “a false step” (Lee et al</w:t>
      </w:r>
      <w:r w:rsidR="005F4D60">
        <w:rPr>
          <w:rFonts w:ascii="Times New Roman" w:hAnsi="Times New Roman" w:cs="Times New Roman"/>
          <w:sz w:val="24"/>
          <w:szCs w:val="24"/>
          <w:lang w:val="en-US"/>
        </w:rPr>
        <w:t>.</w:t>
      </w:r>
      <w:r w:rsidRPr="00DF3FBA">
        <w:rPr>
          <w:rFonts w:ascii="Times New Roman" w:hAnsi="Times New Roman" w:cs="Times New Roman"/>
          <w:sz w:val="24"/>
          <w:szCs w:val="24"/>
          <w:lang w:val="en-US"/>
        </w:rPr>
        <w:t xml:space="preserve">, 2010), is a term assigned to social situations in which an individual unintentionally insults another due to a lack of knowledge about a key component of the other person’s beliefs, </w:t>
      </w:r>
      <w:r w:rsidRPr="00DF3FBA">
        <w:rPr>
          <w:rFonts w:ascii="Times New Roman" w:hAnsi="Times New Roman" w:cs="Times New Roman"/>
          <w:sz w:val="24"/>
          <w:szCs w:val="24"/>
          <w:lang w:val="en-US"/>
        </w:rPr>
        <w:lastRenderedPageBreak/>
        <w:t>attitudes or culture (Banerjee et al</w:t>
      </w:r>
      <w:r w:rsidR="005F4D60">
        <w:rPr>
          <w:rFonts w:ascii="Times New Roman" w:hAnsi="Times New Roman" w:cs="Times New Roman"/>
          <w:sz w:val="24"/>
          <w:szCs w:val="24"/>
          <w:lang w:val="en-US"/>
        </w:rPr>
        <w:t>.</w:t>
      </w:r>
      <w:r w:rsidRPr="00DF3FBA">
        <w:rPr>
          <w:rFonts w:ascii="Times New Roman" w:hAnsi="Times New Roman" w:cs="Times New Roman"/>
          <w:sz w:val="24"/>
          <w:szCs w:val="24"/>
          <w:lang w:val="en-US"/>
        </w:rPr>
        <w:t>, 2011). Understanding faux pas entails a complex interplay of the ability to link situational events to emotional states and cognitive representations in the individuals involved in the interaction (Banerjee et al</w:t>
      </w:r>
      <w:r w:rsidR="005F4D60">
        <w:rPr>
          <w:rFonts w:ascii="Times New Roman" w:hAnsi="Times New Roman" w:cs="Times New Roman"/>
          <w:sz w:val="24"/>
          <w:szCs w:val="24"/>
          <w:lang w:val="en-US"/>
        </w:rPr>
        <w:t>.</w:t>
      </w:r>
      <w:r w:rsidRPr="00DF3FBA">
        <w:rPr>
          <w:rFonts w:ascii="Times New Roman" w:hAnsi="Times New Roman" w:cs="Times New Roman"/>
          <w:sz w:val="24"/>
          <w:szCs w:val="24"/>
          <w:lang w:val="en-US"/>
        </w:rPr>
        <w:t>, 2011). From the sender’s perspective, understanding a faux pas situation requires one to recognize its occurrence in the first place and to understand why he/she should not have said what was said (Lee et al</w:t>
      </w:r>
      <w:r w:rsidR="005F4D60">
        <w:rPr>
          <w:rFonts w:ascii="Times New Roman" w:hAnsi="Times New Roman" w:cs="Times New Roman"/>
          <w:sz w:val="24"/>
          <w:szCs w:val="24"/>
          <w:lang w:val="en-US"/>
        </w:rPr>
        <w:t>.</w:t>
      </w:r>
      <w:r w:rsidRPr="00DF3FBA">
        <w:rPr>
          <w:rFonts w:ascii="Times New Roman" w:hAnsi="Times New Roman" w:cs="Times New Roman"/>
          <w:sz w:val="24"/>
          <w:szCs w:val="24"/>
          <w:lang w:val="en-US"/>
        </w:rPr>
        <w:t>, 2010). The recipient, however, should additionally try to understand the mental state of the sender, that is, why he/she said the specific words (Lee et al</w:t>
      </w:r>
      <w:r w:rsidR="005F4D60">
        <w:rPr>
          <w:rFonts w:ascii="Times New Roman" w:hAnsi="Times New Roman" w:cs="Times New Roman"/>
          <w:sz w:val="24"/>
          <w:szCs w:val="24"/>
          <w:lang w:val="en-US"/>
        </w:rPr>
        <w:t>.</w:t>
      </w:r>
      <w:r w:rsidRPr="00DF3FBA">
        <w:rPr>
          <w:rFonts w:ascii="Times New Roman" w:hAnsi="Times New Roman" w:cs="Times New Roman"/>
          <w:sz w:val="24"/>
          <w:szCs w:val="24"/>
          <w:lang w:val="en-US"/>
        </w:rPr>
        <w:t>, 2010). Ultimately, they should both conclude that one character has upset another and recognized that this upset occurred as a result of a poorly informed knowledge/belief state and was therefore not intended (Banerjee et al</w:t>
      </w:r>
      <w:r w:rsidR="005F4D60">
        <w:rPr>
          <w:rFonts w:ascii="Times New Roman" w:hAnsi="Times New Roman" w:cs="Times New Roman"/>
          <w:sz w:val="24"/>
          <w:szCs w:val="24"/>
          <w:lang w:val="en-US"/>
        </w:rPr>
        <w:t>.</w:t>
      </w:r>
      <w:r w:rsidRPr="00DF3FBA">
        <w:rPr>
          <w:rFonts w:ascii="Times New Roman" w:hAnsi="Times New Roman" w:cs="Times New Roman"/>
          <w:sz w:val="24"/>
          <w:szCs w:val="24"/>
          <w:lang w:val="en-US"/>
        </w:rPr>
        <w:t>, 2011).</w:t>
      </w:r>
    </w:p>
    <w:p w14:paraId="394C56D6" w14:textId="5335BA8D" w:rsidR="00DF3FBA" w:rsidRDefault="00DF3FBA" w:rsidP="00A448D9">
      <w:pPr>
        <w:spacing w:line="480" w:lineRule="auto"/>
        <w:ind w:firstLine="720"/>
        <w:rPr>
          <w:rFonts w:ascii="Times New Roman" w:hAnsi="Times New Roman" w:cs="Times New Roman"/>
          <w:sz w:val="24"/>
          <w:szCs w:val="24"/>
          <w:lang w:val="en-US"/>
        </w:rPr>
      </w:pPr>
      <w:r w:rsidRPr="00DF3FBA">
        <w:rPr>
          <w:rFonts w:ascii="Times New Roman" w:hAnsi="Times New Roman" w:cs="Times New Roman"/>
          <w:sz w:val="24"/>
          <w:szCs w:val="24"/>
          <w:lang w:val="en-US"/>
        </w:rPr>
        <w:t>Although unintentional, faux pas may still have negative consequences. These negative implications are mainly due to an inadequate social insight of the ignorance and lack of intention by the protagonist</w:t>
      </w:r>
      <w:r w:rsidR="005F4D60">
        <w:rPr>
          <w:rFonts w:ascii="Times New Roman" w:hAnsi="Times New Roman" w:cs="Times New Roman"/>
          <w:sz w:val="24"/>
          <w:szCs w:val="24"/>
          <w:lang w:val="en-US"/>
        </w:rPr>
        <w:t>,</w:t>
      </w:r>
      <w:r w:rsidRPr="00DF3FBA">
        <w:rPr>
          <w:rFonts w:ascii="Times New Roman" w:hAnsi="Times New Roman" w:cs="Times New Roman"/>
          <w:sz w:val="24"/>
          <w:szCs w:val="24"/>
          <w:lang w:val="en-US"/>
        </w:rPr>
        <w:t xml:space="preserve"> making the faux pas on the part of the recipient (Banerjee et al</w:t>
      </w:r>
      <w:r w:rsidR="005F4D60">
        <w:rPr>
          <w:rFonts w:ascii="Times New Roman" w:hAnsi="Times New Roman" w:cs="Times New Roman"/>
          <w:sz w:val="24"/>
          <w:szCs w:val="24"/>
          <w:lang w:val="en-US"/>
        </w:rPr>
        <w:t>.</w:t>
      </w:r>
      <w:r w:rsidRPr="00DF3FBA">
        <w:rPr>
          <w:rFonts w:ascii="Times New Roman" w:hAnsi="Times New Roman" w:cs="Times New Roman"/>
          <w:sz w:val="24"/>
          <w:szCs w:val="24"/>
          <w:lang w:val="en-US"/>
        </w:rPr>
        <w:t>, 2011). Therefore, to mitigate the adverse emotional reactions evoked in a recipient of faux pas, he/she should be able to internalize the sender’s inner psychological state to evaluate the intentions behind the behavior before deciding how to react (Banerjee et al</w:t>
      </w:r>
      <w:r w:rsidR="005F4D60">
        <w:rPr>
          <w:rFonts w:ascii="Times New Roman" w:hAnsi="Times New Roman" w:cs="Times New Roman"/>
          <w:sz w:val="24"/>
          <w:szCs w:val="24"/>
          <w:lang w:val="en-US"/>
        </w:rPr>
        <w:t>.</w:t>
      </w:r>
      <w:r w:rsidRPr="00DF3FBA">
        <w:rPr>
          <w:rFonts w:ascii="Times New Roman" w:hAnsi="Times New Roman" w:cs="Times New Roman"/>
          <w:sz w:val="24"/>
          <w:szCs w:val="24"/>
          <w:lang w:val="en-US"/>
        </w:rPr>
        <w:t>, 2011). As such, an earnestly mature appreciation of others’ perspectives enhances more positive experiences of social interactions, as opposed to a more egocentric perspective where individuals do not attempt to understand the reasons why someone said something (Banerjee et al</w:t>
      </w:r>
      <w:r w:rsidR="005F4D60">
        <w:rPr>
          <w:rFonts w:ascii="Times New Roman" w:hAnsi="Times New Roman" w:cs="Times New Roman"/>
          <w:sz w:val="24"/>
          <w:szCs w:val="24"/>
          <w:lang w:val="en-US"/>
        </w:rPr>
        <w:t>.</w:t>
      </w:r>
      <w:r w:rsidRPr="00DF3FBA">
        <w:rPr>
          <w:rFonts w:ascii="Times New Roman" w:hAnsi="Times New Roman" w:cs="Times New Roman"/>
          <w:sz w:val="24"/>
          <w:szCs w:val="24"/>
          <w:lang w:val="en-US"/>
        </w:rPr>
        <w:t>, 2011). Therefore, a mutual understanding between the individuals in an interaction may mitigate the negative effects induced by a faux pas.</w:t>
      </w:r>
    </w:p>
    <w:p w14:paraId="6FDC25F1" w14:textId="3A67A521" w:rsidR="00DF3FBA" w:rsidRDefault="00DF3FBA" w:rsidP="00A448D9">
      <w:pPr>
        <w:spacing w:line="480" w:lineRule="auto"/>
        <w:jc w:val="center"/>
        <w:rPr>
          <w:rFonts w:ascii="Times New Roman" w:hAnsi="Times New Roman" w:cs="Times New Roman"/>
          <w:b/>
          <w:sz w:val="24"/>
          <w:szCs w:val="24"/>
          <w:lang w:val="en-US"/>
        </w:rPr>
      </w:pPr>
      <w:r w:rsidRPr="00DF3FBA">
        <w:rPr>
          <w:rFonts w:ascii="Times New Roman" w:hAnsi="Times New Roman" w:cs="Times New Roman"/>
          <w:b/>
          <w:sz w:val="24"/>
          <w:szCs w:val="24"/>
          <w:lang w:val="en-US"/>
        </w:rPr>
        <w:t xml:space="preserve">Conclusion on </w:t>
      </w:r>
      <w:r>
        <w:rPr>
          <w:rFonts w:ascii="Times New Roman" w:hAnsi="Times New Roman" w:cs="Times New Roman"/>
          <w:b/>
          <w:sz w:val="24"/>
          <w:szCs w:val="24"/>
          <w:lang w:val="en-US"/>
        </w:rPr>
        <w:t>w</w:t>
      </w:r>
      <w:r w:rsidRPr="00DF3FBA">
        <w:rPr>
          <w:rFonts w:ascii="Times New Roman" w:hAnsi="Times New Roman" w:cs="Times New Roman"/>
          <w:b/>
          <w:sz w:val="24"/>
          <w:szCs w:val="24"/>
          <w:lang w:val="en-US"/>
        </w:rPr>
        <w:t xml:space="preserve">hat Separates </w:t>
      </w:r>
      <w:r w:rsidR="00D92C26" w:rsidRPr="00DF3FBA">
        <w:rPr>
          <w:rFonts w:ascii="Times New Roman" w:hAnsi="Times New Roman" w:cs="Times New Roman"/>
          <w:b/>
          <w:sz w:val="24"/>
          <w:szCs w:val="24"/>
          <w:lang w:val="en-US"/>
        </w:rPr>
        <w:t>Microaggressions</w:t>
      </w:r>
      <w:r w:rsidRPr="00DF3FBA">
        <w:rPr>
          <w:rFonts w:ascii="Times New Roman" w:hAnsi="Times New Roman" w:cs="Times New Roman"/>
          <w:b/>
          <w:sz w:val="24"/>
          <w:szCs w:val="24"/>
          <w:lang w:val="en-US"/>
        </w:rPr>
        <w:t xml:space="preserve"> from Faux Pas</w:t>
      </w:r>
    </w:p>
    <w:p w14:paraId="72B884CC" w14:textId="6CD2A30B" w:rsidR="00DF3FBA" w:rsidRDefault="005F4D60" w:rsidP="00A448D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Therefore,</w:t>
      </w:r>
      <w:r w:rsidR="00DF3FBA" w:rsidRPr="00DF3FBA">
        <w:rPr>
          <w:rFonts w:ascii="Times New Roman" w:hAnsi="Times New Roman" w:cs="Times New Roman"/>
          <w:sz w:val="24"/>
          <w:szCs w:val="24"/>
          <w:lang w:val="en-US"/>
        </w:rPr>
        <w:t xml:space="preserve"> the difference between microaggression and faux pas mainly rests on the derogatory aspect implied in microaggression due to a perception of the recipient’s </w:t>
      </w:r>
      <w:r w:rsidR="00DF3FBA" w:rsidRPr="00DF3FBA">
        <w:rPr>
          <w:rFonts w:ascii="Times New Roman" w:hAnsi="Times New Roman" w:cs="Times New Roman"/>
          <w:sz w:val="24"/>
          <w:szCs w:val="24"/>
          <w:lang w:val="en-US"/>
        </w:rPr>
        <w:lastRenderedPageBreak/>
        <w:t xml:space="preserve">marginalized status. While faux pas is an unintentional insult due to an ignorance of certain aspects of an individual, microaggressions reflect derogatory perceptions of certain groups, thus being seen as more than individual infractions. For instance, if I call a transgender individual a “tranny”, I can be considered a perpetrator of microaggression if I knew, before that conversation, that </w:t>
      </w:r>
      <w:r>
        <w:rPr>
          <w:rFonts w:ascii="Times New Roman" w:hAnsi="Times New Roman" w:cs="Times New Roman"/>
          <w:sz w:val="24"/>
          <w:szCs w:val="24"/>
          <w:lang w:val="en-US"/>
        </w:rPr>
        <w:t>“</w:t>
      </w:r>
      <w:r w:rsidR="00DF3FBA" w:rsidRPr="00DF3FBA">
        <w:rPr>
          <w:rFonts w:ascii="Times New Roman" w:hAnsi="Times New Roman" w:cs="Times New Roman"/>
          <w:sz w:val="24"/>
          <w:szCs w:val="24"/>
          <w:lang w:val="en-US"/>
        </w:rPr>
        <w:t>trann</w:t>
      </w:r>
      <w:r>
        <w:rPr>
          <w:rFonts w:ascii="Times New Roman" w:hAnsi="Times New Roman" w:cs="Times New Roman"/>
          <w:sz w:val="24"/>
          <w:szCs w:val="24"/>
          <w:lang w:val="en-US"/>
        </w:rPr>
        <w:t>”</w:t>
      </w:r>
      <w:r w:rsidR="00DF3FBA" w:rsidRPr="00DF3FBA">
        <w:rPr>
          <w:rFonts w:ascii="Times New Roman" w:hAnsi="Times New Roman" w:cs="Times New Roman"/>
          <w:sz w:val="24"/>
          <w:szCs w:val="24"/>
          <w:lang w:val="en-US"/>
        </w:rPr>
        <w:t xml:space="preserve"> is a derogatory term, and my use of the word, therefore, reflects my belief that transgender individuals are inferior to non-transgender people. However, if I had no prior information that the word “tranny” is derogatory, the same situation can be seen as an unfortunate faux pas. Nonetheless, both instances are likely to result in the transgender individual feeling insulted. As such, both faux pas and microaggressions may lead to adverse psychological and emotional consequences that can be avoided by increasing our awareness during social interactions. Consequently, we all need to acknowledge how certain preceding situations could lead to an individual’s emotional state, as well as how another character without information about those preceding situations could form inaccurate cognitive representations of the first individual’s emotional behavior (Banerjee et al, 2011).</w:t>
      </w:r>
    </w:p>
    <w:p w14:paraId="2249FE4A" w14:textId="77777777" w:rsidR="00A448D9" w:rsidRDefault="00A448D9" w:rsidP="00A448D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03B77ED9" w14:textId="6101EF66" w:rsidR="00DF3FBA" w:rsidRDefault="00DF3FBA" w:rsidP="00A448D9">
      <w:pPr>
        <w:spacing w:line="480" w:lineRule="auto"/>
        <w:jc w:val="center"/>
        <w:rPr>
          <w:rFonts w:ascii="Times New Roman" w:hAnsi="Times New Roman" w:cs="Times New Roman"/>
          <w:bCs/>
          <w:sz w:val="24"/>
          <w:szCs w:val="24"/>
          <w:lang w:val="en-US"/>
        </w:rPr>
      </w:pPr>
      <w:r w:rsidRPr="00DF3FBA">
        <w:rPr>
          <w:rFonts w:ascii="Times New Roman" w:hAnsi="Times New Roman" w:cs="Times New Roman"/>
          <w:bCs/>
          <w:sz w:val="24"/>
          <w:szCs w:val="24"/>
          <w:lang w:val="en-US"/>
        </w:rPr>
        <w:lastRenderedPageBreak/>
        <w:t>References</w:t>
      </w:r>
    </w:p>
    <w:p w14:paraId="53976FF3" w14:textId="2B28B1B2" w:rsidR="00480485" w:rsidRDefault="00480485" w:rsidP="00A448D9">
      <w:pPr>
        <w:spacing w:line="480" w:lineRule="auto"/>
        <w:ind w:left="720" w:hanging="720"/>
        <w:rPr>
          <w:rFonts w:ascii="Times New Roman" w:hAnsi="Times New Roman" w:cs="Times New Roman"/>
          <w:sz w:val="24"/>
          <w:szCs w:val="24"/>
          <w:lang w:val="en-US"/>
        </w:rPr>
      </w:pPr>
      <w:r w:rsidRPr="00DF3FBA">
        <w:rPr>
          <w:rFonts w:ascii="Times New Roman" w:hAnsi="Times New Roman" w:cs="Times New Roman"/>
          <w:sz w:val="24"/>
          <w:szCs w:val="24"/>
          <w:lang w:val="en-US"/>
        </w:rPr>
        <w:t>Banerjee, R., Watling, D., &amp; Caputi, M. (2011). Peer relations and the understanding of faux pas: Longitudinal evidence for bidirectional associations. </w:t>
      </w:r>
      <w:r w:rsidRPr="00DF3FBA">
        <w:rPr>
          <w:rFonts w:ascii="Times New Roman" w:hAnsi="Times New Roman" w:cs="Times New Roman"/>
          <w:i/>
          <w:sz w:val="24"/>
          <w:szCs w:val="24"/>
          <w:lang w:val="en-US"/>
        </w:rPr>
        <w:t xml:space="preserve">Child </w:t>
      </w:r>
      <w:r w:rsidR="005F4D60">
        <w:rPr>
          <w:rFonts w:ascii="Times New Roman" w:hAnsi="Times New Roman" w:cs="Times New Roman"/>
          <w:i/>
          <w:sz w:val="24"/>
          <w:szCs w:val="24"/>
          <w:lang w:val="en-US"/>
        </w:rPr>
        <w:t>D</w:t>
      </w:r>
      <w:r w:rsidRPr="00DF3FBA">
        <w:rPr>
          <w:rFonts w:ascii="Times New Roman" w:hAnsi="Times New Roman" w:cs="Times New Roman"/>
          <w:i/>
          <w:sz w:val="24"/>
          <w:szCs w:val="24"/>
          <w:lang w:val="en-US"/>
        </w:rPr>
        <w:t>evelopment</w:t>
      </w:r>
      <w:r w:rsidRPr="00DF3FBA">
        <w:rPr>
          <w:rFonts w:ascii="Times New Roman" w:hAnsi="Times New Roman" w:cs="Times New Roman"/>
          <w:sz w:val="24"/>
          <w:szCs w:val="24"/>
          <w:lang w:val="en-US"/>
        </w:rPr>
        <w:t>, 82(6), 1887-1905.</w:t>
      </w:r>
    </w:p>
    <w:p w14:paraId="73AE9012" w14:textId="2461B596" w:rsidR="00480485" w:rsidRDefault="00480485" w:rsidP="00A448D9">
      <w:pPr>
        <w:spacing w:line="480" w:lineRule="auto"/>
        <w:ind w:left="720" w:hanging="720"/>
        <w:rPr>
          <w:rFonts w:ascii="Times New Roman" w:hAnsi="Times New Roman" w:cs="Times New Roman"/>
          <w:sz w:val="24"/>
          <w:szCs w:val="24"/>
          <w:lang w:val="en-US"/>
        </w:rPr>
      </w:pPr>
      <w:r w:rsidRPr="00DF3FBA">
        <w:rPr>
          <w:rFonts w:ascii="Times New Roman" w:hAnsi="Times New Roman" w:cs="Times New Roman"/>
          <w:sz w:val="24"/>
          <w:szCs w:val="24"/>
          <w:lang w:val="en-US"/>
        </w:rPr>
        <w:t>Lee, M., Ip, K., Wang, K., Xi, H., Hu, P., Mak, K., … &amp; Chan, C. (2010). Faux pas deficits in people with medial frontal lesions as related to impaired understanding of a speaker</w:t>
      </w:r>
      <w:r w:rsidR="005F4D60">
        <w:rPr>
          <w:rFonts w:ascii="Times New Roman" w:hAnsi="Times New Roman" w:cs="Times New Roman"/>
          <w:sz w:val="24"/>
          <w:szCs w:val="24"/>
          <w:lang w:val="en-US"/>
        </w:rPr>
        <w:t>’</w:t>
      </w:r>
      <w:r w:rsidRPr="00DF3FBA">
        <w:rPr>
          <w:rFonts w:ascii="Times New Roman" w:hAnsi="Times New Roman" w:cs="Times New Roman"/>
          <w:sz w:val="24"/>
          <w:szCs w:val="24"/>
          <w:lang w:val="en-US"/>
        </w:rPr>
        <w:t>s mental state. </w:t>
      </w:r>
      <w:r w:rsidRPr="00DF3FBA">
        <w:rPr>
          <w:rFonts w:ascii="Times New Roman" w:hAnsi="Times New Roman" w:cs="Times New Roman"/>
          <w:i/>
          <w:sz w:val="24"/>
          <w:szCs w:val="24"/>
          <w:lang w:val="en-US"/>
        </w:rPr>
        <w:t>Neuropsychologia,</w:t>
      </w:r>
      <w:r w:rsidRPr="00DF3FBA">
        <w:rPr>
          <w:rFonts w:ascii="Times New Roman" w:hAnsi="Times New Roman" w:cs="Times New Roman"/>
          <w:sz w:val="24"/>
          <w:szCs w:val="24"/>
          <w:lang w:val="en-US"/>
        </w:rPr>
        <w:t> 48(6), 1670-1676.</w:t>
      </w:r>
    </w:p>
    <w:p w14:paraId="0AD9F7BB" w14:textId="77777777" w:rsidR="00480485" w:rsidRDefault="00480485" w:rsidP="00A448D9">
      <w:pPr>
        <w:spacing w:line="480" w:lineRule="auto"/>
        <w:ind w:left="720" w:hanging="720"/>
        <w:rPr>
          <w:rFonts w:ascii="Times New Roman" w:hAnsi="Times New Roman" w:cs="Times New Roman"/>
          <w:sz w:val="24"/>
          <w:szCs w:val="24"/>
          <w:lang w:val="en-US"/>
        </w:rPr>
      </w:pPr>
      <w:r w:rsidRPr="00DF3FBA">
        <w:rPr>
          <w:rFonts w:ascii="Times New Roman" w:hAnsi="Times New Roman" w:cs="Times New Roman"/>
          <w:sz w:val="24"/>
          <w:szCs w:val="24"/>
          <w:lang w:val="en-US"/>
        </w:rPr>
        <w:t>McClure, E., &amp; Rini, R. (2020). Microaggression: Conceptual and scientific issues. </w:t>
      </w:r>
      <w:r w:rsidRPr="00DF3FBA">
        <w:rPr>
          <w:rFonts w:ascii="Times New Roman" w:hAnsi="Times New Roman" w:cs="Times New Roman"/>
          <w:i/>
          <w:sz w:val="24"/>
          <w:szCs w:val="24"/>
          <w:lang w:val="en-US"/>
        </w:rPr>
        <w:t>Philosophy Compass,</w:t>
      </w:r>
      <w:r w:rsidRPr="00DF3FBA">
        <w:rPr>
          <w:rFonts w:ascii="Times New Roman" w:hAnsi="Times New Roman" w:cs="Times New Roman"/>
          <w:sz w:val="24"/>
          <w:szCs w:val="24"/>
          <w:lang w:val="en-US"/>
        </w:rPr>
        <w:t> 15(4), e12659.</w:t>
      </w:r>
    </w:p>
    <w:p w14:paraId="670177B4" w14:textId="77777777" w:rsidR="00480485" w:rsidRPr="00DF3FBA" w:rsidRDefault="00480485" w:rsidP="00A448D9">
      <w:pPr>
        <w:spacing w:line="480" w:lineRule="auto"/>
        <w:ind w:left="720" w:hanging="720"/>
        <w:rPr>
          <w:rFonts w:ascii="Times New Roman" w:hAnsi="Times New Roman" w:cs="Times New Roman"/>
          <w:sz w:val="24"/>
          <w:szCs w:val="24"/>
          <w:lang w:val="en-US"/>
        </w:rPr>
      </w:pPr>
      <w:r w:rsidRPr="00DF3FBA">
        <w:rPr>
          <w:rFonts w:ascii="Times New Roman" w:hAnsi="Times New Roman" w:cs="Times New Roman"/>
          <w:sz w:val="24"/>
          <w:szCs w:val="24"/>
          <w:lang w:val="en-US"/>
        </w:rPr>
        <w:t>Nordmarken, S. (2014). Microaggressions. </w:t>
      </w:r>
      <w:r w:rsidRPr="00DF3FBA">
        <w:rPr>
          <w:rFonts w:ascii="Times New Roman" w:hAnsi="Times New Roman" w:cs="Times New Roman"/>
          <w:i/>
          <w:sz w:val="24"/>
          <w:szCs w:val="24"/>
          <w:lang w:val="en-US"/>
        </w:rPr>
        <w:t>TSQ: Transgender Studies Quarterly</w:t>
      </w:r>
      <w:r w:rsidRPr="00DF3FBA">
        <w:rPr>
          <w:rFonts w:ascii="Times New Roman" w:hAnsi="Times New Roman" w:cs="Times New Roman"/>
          <w:sz w:val="24"/>
          <w:szCs w:val="24"/>
          <w:lang w:val="en-US"/>
        </w:rPr>
        <w:t>, 1(1-2), 129-134.</w:t>
      </w:r>
    </w:p>
    <w:p w14:paraId="3E5A2C20" w14:textId="77777777" w:rsidR="00480485" w:rsidRDefault="00480485" w:rsidP="00A448D9">
      <w:pPr>
        <w:spacing w:line="480" w:lineRule="auto"/>
        <w:ind w:left="720" w:hanging="720"/>
        <w:rPr>
          <w:rFonts w:ascii="Times New Roman" w:hAnsi="Times New Roman" w:cs="Times New Roman"/>
          <w:sz w:val="24"/>
          <w:szCs w:val="24"/>
          <w:lang w:val="en-US"/>
        </w:rPr>
      </w:pPr>
      <w:r w:rsidRPr="00DF3FBA">
        <w:rPr>
          <w:rFonts w:ascii="Times New Roman" w:hAnsi="Times New Roman" w:cs="Times New Roman"/>
          <w:sz w:val="24"/>
          <w:szCs w:val="24"/>
          <w:lang w:val="en-US"/>
        </w:rPr>
        <w:t xml:space="preserve">Sue, D. W. (Ed.). (2010). Microaggressions and marginality: Manifestation, dynamics, and impact. </w:t>
      </w:r>
      <w:r w:rsidRPr="00DF3FBA">
        <w:rPr>
          <w:rFonts w:ascii="Times New Roman" w:hAnsi="Times New Roman" w:cs="Times New Roman"/>
          <w:i/>
          <w:sz w:val="24"/>
          <w:szCs w:val="24"/>
          <w:lang w:val="en-US"/>
        </w:rPr>
        <w:t>John Wiley &amp; Sons</w:t>
      </w:r>
      <w:r w:rsidRPr="00DF3FBA">
        <w:rPr>
          <w:rFonts w:ascii="Times New Roman" w:hAnsi="Times New Roman" w:cs="Times New Roman"/>
          <w:sz w:val="24"/>
          <w:szCs w:val="24"/>
          <w:lang w:val="en-US"/>
        </w:rPr>
        <w:t>.</w:t>
      </w:r>
    </w:p>
    <w:sectPr w:rsidR="00480485" w:rsidSect="00DF3FB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8AA877" w14:textId="77777777" w:rsidR="00461F99" w:rsidRDefault="00461F99" w:rsidP="00DF3FBA">
      <w:pPr>
        <w:spacing w:after="0" w:line="240" w:lineRule="auto"/>
      </w:pPr>
      <w:r>
        <w:separator/>
      </w:r>
    </w:p>
  </w:endnote>
  <w:endnote w:type="continuationSeparator" w:id="0">
    <w:p w14:paraId="696B66D7" w14:textId="77777777" w:rsidR="00461F99" w:rsidRDefault="00461F99" w:rsidP="00DF3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0621A0" w14:textId="77777777" w:rsidR="00461F99" w:rsidRDefault="00461F99" w:rsidP="00DF3FBA">
      <w:pPr>
        <w:spacing w:after="0" w:line="240" w:lineRule="auto"/>
      </w:pPr>
      <w:r>
        <w:separator/>
      </w:r>
    </w:p>
  </w:footnote>
  <w:footnote w:type="continuationSeparator" w:id="0">
    <w:p w14:paraId="692D4AB5" w14:textId="77777777" w:rsidR="00461F99" w:rsidRDefault="00461F99" w:rsidP="00DF3F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25620967"/>
      <w:docPartObj>
        <w:docPartGallery w:val="Page Numbers (Top of Page)"/>
        <w:docPartUnique/>
      </w:docPartObj>
    </w:sdtPr>
    <w:sdtEndPr>
      <w:rPr>
        <w:noProof/>
      </w:rPr>
    </w:sdtEndPr>
    <w:sdtContent>
      <w:p w14:paraId="31A976FB" w14:textId="2A0B49A8" w:rsidR="00DF3FBA" w:rsidRPr="00DF3FBA" w:rsidRDefault="00DF3FBA" w:rsidP="00DF3FBA">
        <w:pPr>
          <w:pStyle w:val="Header"/>
          <w:jc w:val="right"/>
          <w:rPr>
            <w:rFonts w:ascii="Times New Roman" w:hAnsi="Times New Roman" w:cs="Times New Roman"/>
          </w:rPr>
        </w:pPr>
        <w:r w:rsidRPr="00DF3FBA">
          <w:rPr>
            <w:rFonts w:ascii="Times New Roman" w:hAnsi="Times New Roman" w:cs="Times New Roman"/>
            <w:bCs/>
            <w:lang w:val="en-US"/>
          </w:rPr>
          <w:t>MICROAGGRESSIONS VS. FAUX PAS IN SOCIAL INTERACTIONS</w:t>
        </w:r>
        <w:r>
          <w:rPr>
            <w:rFonts w:ascii="Times New Roman" w:hAnsi="Times New Roman" w:cs="Times New Roman"/>
          </w:rPr>
          <w:tab/>
        </w:r>
        <w:r w:rsidRPr="00DF3FBA">
          <w:rPr>
            <w:rFonts w:ascii="Times New Roman" w:hAnsi="Times New Roman" w:cs="Times New Roman"/>
          </w:rPr>
          <w:fldChar w:fldCharType="begin"/>
        </w:r>
        <w:r w:rsidRPr="00DF3FBA">
          <w:rPr>
            <w:rFonts w:ascii="Times New Roman" w:hAnsi="Times New Roman" w:cs="Times New Roman"/>
          </w:rPr>
          <w:instrText xml:space="preserve"> PAGE   \* MERGEFORMAT </w:instrText>
        </w:r>
        <w:r w:rsidRPr="00DF3FBA">
          <w:rPr>
            <w:rFonts w:ascii="Times New Roman" w:hAnsi="Times New Roman" w:cs="Times New Roman"/>
          </w:rPr>
          <w:fldChar w:fldCharType="separate"/>
        </w:r>
        <w:r w:rsidRPr="00DF3FBA">
          <w:rPr>
            <w:rFonts w:ascii="Times New Roman" w:hAnsi="Times New Roman" w:cs="Times New Roman"/>
            <w:noProof/>
          </w:rPr>
          <w:t>2</w:t>
        </w:r>
        <w:r w:rsidRPr="00DF3FBA">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31496786"/>
      <w:docPartObj>
        <w:docPartGallery w:val="Page Numbers (Top of Page)"/>
        <w:docPartUnique/>
      </w:docPartObj>
    </w:sdtPr>
    <w:sdtEndPr>
      <w:rPr>
        <w:noProof/>
      </w:rPr>
    </w:sdtEndPr>
    <w:sdtContent>
      <w:p w14:paraId="205B5A1F" w14:textId="4B377284" w:rsidR="00DF3FBA" w:rsidRPr="00DF3FBA" w:rsidRDefault="00DF3FBA" w:rsidP="00DF3FBA">
        <w:pPr>
          <w:pStyle w:val="Header"/>
          <w:jc w:val="right"/>
          <w:rPr>
            <w:rFonts w:ascii="Times New Roman" w:hAnsi="Times New Roman" w:cs="Times New Roman"/>
          </w:rPr>
        </w:pPr>
        <w:r>
          <w:rPr>
            <w:rFonts w:ascii="Times New Roman" w:hAnsi="Times New Roman" w:cs="Times New Roman"/>
            <w:lang w:val="en-US"/>
          </w:rPr>
          <w:t xml:space="preserve">Running head: </w:t>
        </w:r>
        <w:r w:rsidRPr="00DF3FBA">
          <w:rPr>
            <w:rFonts w:ascii="Times New Roman" w:hAnsi="Times New Roman" w:cs="Times New Roman"/>
            <w:bCs/>
            <w:lang w:val="en-US"/>
          </w:rPr>
          <w:t>MICROAGGRESSIONS VS. FAUX PAS IN SOCIAL INTERACTIONS</w:t>
        </w:r>
        <w:r>
          <w:rPr>
            <w:rFonts w:ascii="Times New Roman" w:hAnsi="Times New Roman" w:cs="Times New Roman"/>
          </w:rPr>
          <w:tab/>
        </w:r>
        <w:r w:rsidRPr="00DF3FBA">
          <w:rPr>
            <w:rFonts w:ascii="Times New Roman" w:hAnsi="Times New Roman" w:cs="Times New Roman"/>
          </w:rPr>
          <w:fldChar w:fldCharType="begin"/>
        </w:r>
        <w:r w:rsidRPr="00DF3FBA">
          <w:rPr>
            <w:rFonts w:ascii="Times New Roman" w:hAnsi="Times New Roman" w:cs="Times New Roman"/>
          </w:rPr>
          <w:instrText xml:space="preserve"> PAGE   \* MERGEFORMAT </w:instrText>
        </w:r>
        <w:r w:rsidRPr="00DF3FBA">
          <w:rPr>
            <w:rFonts w:ascii="Times New Roman" w:hAnsi="Times New Roman" w:cs="Times New Roman"/>
          </w:rPr>
          <w:fldChar w:fldCharType="separate"/>
        </w:r>
        <w:r w:rsidRPr="00DF3FBA">
          <w:rPr>
            <w:rFonts w:ascii="Times New Roman" w:hAnsi="Times New Roman" w:cs="Times New Roman"/>
            <w:noProof/>
          </w:rPr>
          <w:t>2</w:t>
        </w:r>
        <w:r w:rsidRPr="00DF3FBA">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U1MjI3tjSzMLAwMjVW0lEKTi0uzszPAykwrAUAOEBCbSwAAAA="/>
  </w:docVars>
  <w:rsids>
    <w:rsidRoot w:val="00DF3FBA"/>
    <w:rsid w:val="00461F99"/>
    <w:rsid w:val="00480485"/>
    <w:rsid w:val="005F4D60"/>
    <w:rsid w:val="00857F93"/>
    <w:rsid w:val="00A448D9"/>
    <w:rsid w:val="00AC6917"/>
    <w:rsid w:val="00D92C26"/>
    <w:rsid w:val="00DF3FB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31C81"/>
  <w15:chartTrackingRefBased/>
  <w15:docId w15:val="{87867529-10AB-47C5-B672-2391C0E9D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3F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3FBA"/>
  </w:style>
  <w:style w:type="paragraph" w:styleId="Footer">
    <w:name w:val="footer"/>
    <w:basedOn w:val="Normal"/>
    <w:link w:val="FooterChar"/>
    <w:uiPriority w:val="99"/>
    <w:unhideWhenUsed/>
    <w:rsid w:val="00DF3F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3F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1217</Words>
  <Characters>6940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2021-01-19T09:38:00Z</dcterms:created>
  <dcterms:modified xsi:type="dcterms:W3CDTF">2021-01-19T09:57:00Z</dcterms:modified>
</cp:coreProperties>
</file>